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47AC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6433D6">
        <w:rPr>
          <w:rFonts w:ascii="맑은 고딕" w:eastAsia="맑은 고딕" w:hAnsi="맑은 고딕"/>
          <w:spacing w:val="-20"/>
          <w:szCs w:val="20"/>
        </w:rPr>
        <w:t> 4K AI IR 돔 카메라</w:t>
      </w:r>
    </w:p>
    <w:p w14:paraId="01E57D9C" w14:textId="77777777" w:rsidR="006433D6" w:rsidRDefault="006433D6" w:rsidP="006433D6">
      <w:pPr>
        <w:rPr>
          <w:rFonts w:ascii="맑은 고딕" w:eastAsia="맑은 고딕" w:hAnsi="맑은 고딕"/>
          <w:b/>
          <w:bCs/>
          <w:spacing w:val="-20"/>
          <w:szCs w:val="20"/>
        </w:rPr>
      </w:pP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DC-D6831WRAI</w:t>
      </w:r>
    </w:p>
    <w:p w14:paraId="3E466467" w14:textId="77777777" w:rsidR="006433D6" w:rsidRPr="006433D6" w:rsidRDefault="006433D6" w:rsidP="006433D6">
      <w:pPr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5C108158" w14:textId="77777777" w:rsidR="006433D6" w:rsidRPr="006433D6" w:rsidRDefault="006433D6" w:rsidP="006433D6">
      <w:pPr>
        <w:rPr>
          <w:rFonts w:ascii="맑은 고딕" w:eastAsia="맑은 고딕" w:hAnsi="맑은 고딕"/>
          <w:b/>
          <w:bCs/>
          <w:spacing w:val="-20"/>
          <w:szCs w:val="20"/>
        </w:rPr>
      </w:pP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003EE53E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07ED1E98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2EBB60F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6584EC3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3766156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전동 가변 초점 렌즈 (f=4.3 - 9.8mm)</w:t>
      </w:r>
    </w:p>
    <w:p w14:paraId="624F699A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90m)</w:t>
      </w:r>
    </w:p>
    <w:p w14:paraId="1B9335B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797FFE6C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3E5072B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2F4EA017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76606D9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6C5A2960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59F24621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3E793C60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>/시간)</w:t>
      </w:r>
    </w:p>
    <w:p w14:paraId="4C0E074A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513A889C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>IEEE 802.3af, Class 3)</w:t>
      </w:r>
    </w:p>
    <w:p w14:paraId="4D97A3A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4D6D6B5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79BB1116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188B733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38CF4F4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042067C1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6A39033E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283E613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</w:p>
    <w:p w14:paraId="7C23CF25" w14:textId="77777777" w:rsidR="006433D6" w:rsidRPr="006433D6" w:rsidRDefault="006433D6" w:rsidP="006433D6">
      <w:pPr>
        <w:rPr>
          <w:rFonts w:ascii="맑은 고딕" w:eastAsia="맑은 고딕" w:hAnsi="맑은 고딕"/>
          <w:b/>
          <w:bCs/>
          <w:spacing w:val="-20"/>
          <w:szCs w:val="20"/>
        </w:rPr>
      </w:pP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04CEB4A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8.48MP 이면조사형 8.86mm(1/1.8형) CMOS</w:t>
      </w:r>
    </w:p>
    <w:p w14:paraId="08F642F8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6A73C9B5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3840 x 2160</w:t>
      </w:r>
    </w:p>
    <w:p w14:paraId="770E05A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6FFB12BB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전동 가변 초점 렌즈</w:t>
      </w:r>
    </w:p>
    <w:p w14:paraId="0E0A8BF1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f=4.3 - 9.8mm (2.3배)</w:t>
      </w:r>
    </w:p>
    <w:p w14:paraId="45A767B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F1.4 - 2.6</w:t>
      </w:r>
    </w:p>
    <w:p w14:paraId="42424559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036B42D3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110.4°(H), 57.8°(V), 133.8°(D)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45.0°(H), 25.2°(V), 51.8°(D)</w:t>
      </w:r>
    </w:p>
    <w:p w14:paraId="44EF43D0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lastRenderedPageBreak/>
        <w:t xml:space="preserve">최저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2A094E0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4202C5EC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7F6FB9BC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7C355AA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90m (6개)</w:t>
      </w:r>
    </w:p>
    <w:p w14:paraId="25E4A8F1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5031F666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27C68085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053D438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1A53C039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1A021710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5D3B77C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4D70267A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>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6433D6">
        <w:rPr>
          <w:rFonts w:ascii="맑은 고딕" w:eastAsia="맑은 고딕" w:hAnsi="맑은 고딕"/>
          <w:spacing w:val="-20"/>
          <w:szCs w:val="20"/>
        </w:rPr>
        <w:t> - 사람, 차량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6433D6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기타), 색상 - 얼굴: 성별, 나이, 모자, 안경, 마스크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6433D6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>, 얼굴 감지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6433D6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6433D6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6280EDD6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07310A94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7F6F8F73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75DF3E1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105ECAC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1F972CC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059ED13A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3840 x 2160(WDR)</w:t>
      </w:r>
    </w:p>
    <w:p w14:paraId="38CD513F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3840x2160, 1920x1080, 1280x720, 640x360</w:t>
      </w:r>
    </w:p>
    <w:p w14:paraId="37B2BA0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5E98483B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>(Link-local)</w:t>
      </w:r>
    </w:p>
    <w:p w14:paraId="1317F287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18BFD885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12E237FE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0B8ABE4E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64B35E3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50319647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195F1423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6F943D3B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spellStart"/>
      <w:r w:rsidRPr="006433D6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6433D6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24FDFB51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3E9F2812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lastRenderedPageBreak/>
        <w:t xml:space="preserve">동작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7AD1059D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3FD15863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12VDC, PoE(IEEE 802.3af, Class 3)</w:t>
      </w:r>
    </w:p>
    <w:p w14:paraId="5D38ADA6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12VDC: 최대 1.1A/13.2W PoE: 최대 12W</w:t>
      </w:r>
    </w:p>
    <w:p w14:paraId="626A916B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6433D6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2D59A717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r w:rsidRPr="006433D6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Ø160 x 120mm</w:t>
      </w:r>
    </w:p>
    <w:p w14:paraId="636BE270" w14:textId="77777777" w:rsidR="006433D6" w:rsidRPr="006433D6" w:rsidRDefault="006433D6" w:rsidP="006433D6">
      <w:pPr>
        <w:rPr>
          <w:rFonts w:ascii="맑은 고딕" w:eastAsia="맑은 고딕" w:hAnsi="맑은 고딕"/>
          <w:spacing w:val="-20"/>
          <w:szCs w:val="20"/>
        </w:rPr>
      </w:pPr>
      <w:proofErr w:type="gramStart"/>
      <w:r w:rsidRPr="006433D6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6433D6">
        <w:rPr>
          <w:rFonts w:ascii="맑은 고딕" w:eastAsia="맑은 고딕" w:hAnsi="맑은 고딕"/>
          <w:spacing w:val="-20"/>
          <w:szCs w:val="20"/>
        </w:rPr>
        <w:t xml:space="preserve"> 1.1kg</w:t>
      </w:r>
    </w:p>
    <w:p w14:paraId="7D9AE909" w14:textId="685F9CAA" w:rsidR="00675CA7" w:rsidRPr="006433D6" w:rsidRDefault="00675CA7" w:rsidP="006433D6"/>
    <w:sectPr w:rsidR="00675CA7" w:rsidRPr="006433D6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EEBA" w14:textId="77777777" w:rsidR="002B0C49" w:rsidRDefault="002B0C49" w:rsidP="000A1F84">
      <w:r>
        <w:separator/>
      </w:r>
    </w:p>
  </w:endnote>
  <w:endnote w:type="continuationSeparator" w:id="0">
    <w:p w14:paraId="6E3164C0" w14:textId="77777777" w:rsidR="002B0C49" w:rsidRDefault="002B0C49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73A63485" w:rsidR="00F96E84" w:rsidRDefault="006433D6">
    <w:pPr>
      <w:pStyle w:val="a4"/>
    </w:pPr>
    <w:r>
      <w:rPr>
        <w:noProof/>
      </w:rPr>
      <w:drawing>
        <wp:inline distT="0" distB="0" distL="0" distR="0" wp14:anchorId="4CAABEFD" wp14:editId="71D78214">
          <wp:extent cx="1394460" cy="198120"/>
          <wp:effectExtent l="0" t="0" r="0" b="0"/>
          <wp:docPr id="92407261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7317" w14:textId="77777777" w:rsidR="002B0C49" w:rsidRDefault="002B0C49" w:rsidP="000A1F84">
      <w:r>
        <w:separator/>
      </w:r>
    </w:p>
  </w:footnote>
  <w:footnote w:type="continuationSeparator" w:id="0">
    <w:p w14:paraId="257FC7DA" w14:textId="77777777" w:rsidR="002B0C49" w:rsidRDefault="002B0C49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B0C49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33D6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