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08E56ECD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6A6B1C" w:rsidRPr="006A6B1C">
        <w:rPr>
          <w:rFonts w:ascii="맑은 고딕" w:eastAsia="맑은 고딕" w:hAnsi="맑은 고딕"/>
          <w:b/>
          <w:bCs/>
          <w:spacing w:val="20"/>
          <w:sz w:val="28"/>
          <w:szCs w:val="28"/>
        </w:rPr>
        <w:t>DR-6516PT</w:t>
      </w:r>
      <w:r w:rsidR="006A6B1C" w:rsidRPr="006A6B1C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450EB7" w:rsidRPr="003E796F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TTA인증</w:t>
      </w:r>
      <w:r w:rsidR="00450EB7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 </w:t>
      </w:r>
      <w:proofErr w:type="spellStart"/>
      <w:r w:rsidR="006A6B1C" w:rsidRPr="006A6B1C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DirectIP</w:t>
      </w:r>
      <w:proofErr w:type="spellEnd"/>
      <w:r w:rsidR="006A6B1C" w:rsidRPr="006A6B1C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16채널 </w:t>
      </w:r>
      <w:proofErr w:type="spellStart"/>
      <w:r w:rsidR="006A6B1C" w:rsidRPr="006A6B1C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녹화기</w:t>
      </w:r>
      <w:proofErr w:type="spellEnd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D251CC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316D6652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4CFB2783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최대 320Mbps 데이터 처리</w:t>
      </w:r>
    </w:p>
    <w:p w14:paraId="5A27B09E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최대 480ips 4K실시간 녹화</w:t>
      </w:r>
    </w:p>
    <w:p w14:paraId="3FAF8A0B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UHD 디스플레이 지원</w:t>
      </w:r>
    </w:p>
    <w:p w14:paraId="4C4FB05F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H.265 /</w:t>
      </w:r>
      <w:proofErr w:type="gramEnd"/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 H.264 코덱 지원</w:t>
      </w:r>
    </w:p>
    <w:p w14:paraId="282E0754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16채널 PoE 스위치 내장</w:t>
      </w:r>
    </w:p>
    <w:p w14:paraId="08DBDAB1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SATA x6, </w:t>
      </w:r>
      <w:proofErr w:type="spellStart"/>
      <w:r w:rsidRPr="006A6B1C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 x4 포트 내장</w:t>
      </w:r>
    </w:p>
    <w:p w14:paraId="75615C1D" w14:textId="77777777" w:rsidR="006A6B1C" w:rsidRP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RAID 1 지원</w:t>
      </w:r>
    </w:p>
    <w:p w14:paraId="5CD7037D" w14:textId="3317BDFF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08CC35DA" w14:textId="77777777" w:rsidR="006A6B1C" w:rsidRPr="00182F8E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6E2A52C9" w14:textId="3947A5EB" w:rsidR="001F7E62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Theme="minorHAnsi" w:eastAsiaTheme="minorHAnsi" w:hAnsiTheme="minorHAnsi" w:hint="eastAsia"/>
          <w:spacing w:val="-4"/>
          <w:szCs w:val="20"/>
        </w:rPr>
        <w:t xml:space="preserve">비디오 </w:t>
      </w:r>
      <w:proofErr w:type="gramStart"/>
      <w:r w:rsidRPr="006A6B1C">
        <w:rPr>
          <w:rFonts w:asciiTheme="minorHAnsi" w:eastAsiaTheme="minorHAnsi" w:hAnsiTheme="minorHAnsi" w:hint="eastAsia"/>
          <w:spacing w:val="-4"/>
          <w:szCs w:val="20"/>
        </w:rPr>
        <w:t>입력</w:t>
      </w:r>
      <w:r>
        <w:rPr>
          <w:rFonts w:asciiTheme="minorHAnsi" w:eastAsiaTheme="minorHAnsi" w:hAnsiTheme="minorHAnsi"/>
          <w:spacing w:val="-4"/>
          <w:szCs w:val="20"/>
        </w:rPr>
        <w:t xml:space="preserve"> </w:t>
      </w:r>
      <w:r w:rsidR="00182F8E"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182F8E"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16 채널</w:t>
      </w:r>
    </w:p>
    <w:p w14:paraId="056DB740" w14:textId="4BAAF520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최대 데이터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처리량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320Mbps</w:t>
      </w:r>
    </w:p>
    <w:p w14:paraId="7A9C8F57" w14:textId="4A390CA1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2 HDMI</w:t>
      </w:r>
    </w:p>
    <w:p w14:paraId="4F1C513C" w14:textId="2EB99638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감시 최대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3840x2160</w:t>
      </w:r>
    </w:p>
    <w:p w14:paraId="3216068E" w14:textId="13725E63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녹화 최대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처리량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180Mbps 480ips@4K</w:t>
      </w:r>
    </w:p>
    <w:p w14:paraId="6386329D" w14:textId="367784E8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녹화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최대 4K</w:t>
      </w:r>
    </w:p>
    <w:p w14:paraId="0930A008" w14:textId="72B09B68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녹화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압축방식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H.265, H.264</w:t>
      </w:r>
    </w:p>
    <w:p w14:paraId="42815AB2" w14:textId="784C4C45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재생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퍼포먼스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16채널 동시 재생</w:t>
      </w:r>
    </w:p>
    <w:p w14:paraId="64AD9954" w14:textId="7A1A68A9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HDD 장착 가능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수량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SATA x6, </w:t>
      </w:r>
      <w:proofErr w:type="spellStart"/>
      <w:r w:rsidRPr="006A6B1C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 x4, RAID 1 지원</w:t>
      </w:r>
    </w:p>
    <w:p w14:paraId="1F277FD9" w14:textId="78823528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클라이언트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기가비트 이더넷 x 1</w:t>
      </w:r>
    </w:p>
    <w:p w14:paraId="0BC6F091" w14:textId="38AD9717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클라이언트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전송속도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50Mbps</w:t>
      </w:r>
    </w:p>
    <w:p w14:paraId="2D0E7AD6" w14:textId="007E6672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기가비트 이더넷 x 16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/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기가비트 이더넷 x 1(Ext)</w:t>
      </w:r>
    </w:p>
    <w:p w14:paraId="2F73580C" w14:textId="3B845FAB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전원공급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PoE(IEEE 802.3at class 4)지원 16 포트, 120W</w:t>
      </w:r>
    </w:p>
    <w:p w14:paraId="031C6796" w14:textId="0CF63DB5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운영체제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임베디드 리눅스</w:t>
      </w:r>
    </w:p>
    <w:p w14:paraId="5E07830B" w14:textId="3B59E055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오디오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A6B1C">
        <w:rPr>
          <w:rFonts w:ascii="맑은 고딕" w:eastAsia="맑은 고딕" w:hAnsi="맑은 고딕"/>
          <w:spacing w:val="-20"/>
          <w:szCs w:val="20"/>
        </w:rPr>
        <w:t>1 RCA / 1RCA + 2HDMI</w:t>
      </w:r>
    </w:p>
    <w:p w14:paraId="545DDA5E" w14:textId="1313E241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A6B1C">
        <w:rPr>
          <w:rFonts w:ascii="맑은 고딕" w:eastAsia="맑은 고딕" w:hAnsi="맑은 고딕"/>
          <w:spacing w:val="-20"/>
          <w:szCs w:val="20"/>
        </w:rPr>
        <w:t>4 / 1</w:t>
      </w:r>
    </w:p>
    <w:p w14:paraId="0F0910CC" w14:textId="314F6823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시리얼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인터페이스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RS232(터미널 </w:t>
      </w:r>
      <w:proofErr w:type="spellStart"/>
      <w:r w:rsidRPr="006A6B1C">
        <w:rPr>
          <w:rFonts w:ascii="맑은 고딕" w:eastAsia="맑은 고딕" w:hAnsi="맑은 고딕" w:hint="eastAsia"/>
          <w:spacing w:val="-20"/>
          <w:szCs w:val="20"/>
        </w:rPr>
        <w:t>블럭</w:t>
      </w:r>
      <w:proofErr w:type="spellEnd"/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), RS485(터미널 </w:t>
      </w:r>
      <w:proofErr w:type="spellStart"/>
      <w:r w:rsidRPr="006A6B1C">
        <w:rPr>
          <w:rFonts w:ascii="맑은 고딕" w:eastAsia="맑은 고딕" w:hAnsi="맑은 고딕" w:hint="eastAsia"/>
          <w:spacing w:val="-20"/>
          <w:szCs w:val="20"/>
        </w:rPr>
        <w:t>블럭</w:t>
      </w:r>
      <w:proofErr w:type="spellEnd"/>
      <w:r w:rsidRPr="006A6B1C">
        <w:rPr>
          <w:rFonts w:ascii="맑은 고딕" w:eastAsia="맑은 고딕" w:hAnsi="맑은 고딕" w:hint="eastAsia"/>
          <w:spacing w:val="-20"/>
          <w:szCs w:val="20"/>
        </w:rPr>
        <w:t>)</w:t>
      </w:r>
    </w:p>
    <w:p w14:paraId="0F59F9C7" w14:textId="7C92CB0D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A6B1C">
        <w:rPr>
          <w:rFonts w:ascii="맑은 고딕" w:eastAsia="맑은 고딕" w:hAnsi="맑은 고딕"/>
          <w:spacing w:val="-20"/>
          <w:szCs w:val="20"/>
        </w:rPr>
        <w:t>USB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USB 2.0 x 2, USB 3.0 x 1</w:t>
      </w:r>
    </w:p>
    <w:p w14:paraId="4ADE8BF4" w14:textId="3683D5E1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전원 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220VAC</w:t>
      </w:r>
    </w:p>
    <w:p w14:paraId="716B0888" w14:textId="6F2D474D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46CDC3FA" w14:textId="4B5480AF" w:rsidR="006A6B1C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6A6B1C">
        <w:rPr>
          <w:rFonts w:ascii="맑은 고딕" w:eastAsia="맑은 고딕" w:hAnsi="맑은 고딕" w:hint="eastAsia"/>
          <w:spacing w:val="-20"/>
          <w:szCs w:val="20"/>
        </w:rPr>
        <w:t>외형치수</w:t>
      </w:r>
      <w:proofErr w:type="spellEnd"/>
      <w:r w:rsidRPr="006A6B1C">
        <w:rPr>
          <w:rFonts w:ascii="맑은 고딕" w:eastAsia="맑은 고딕" w:hAnsi="맑은 고딕" w:hint="eastAsia"/>
          <w:spacing w:val="-20"/>
          <w:szCs w:val="20"/>
        </w:rPr>
        <w:t xml:space="preserve"> (W x H x D</w:t>
      </w: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430mm x 88mm x 412.8mm</w:t>
      </w:r>
    </w:p>
    <w:p w14:paraId="4F494E2D" w14:textId="4E535D41" w:rsidR="006A6B1C" w:rsidRPr="00BF7A5E" w:rsidRDefault="006A6B1C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6A6B1C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A6B1C">
        <w:rPr>
          <w:rFonts w:ascii="맑은 고딕" w:eastAsia="맑은 고딕" w:hAnsi="맑은 고딕"/>
          <w:spacing w:val="-20"/>
          <w:szCs w:val="20"/>
        </w:rPr>
        <w:t>6.75kg</w:t>
      </w:r>
    </w:p>
    <w:sectPr w:rsidR="006A6B1C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6A6B1C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2721"/>
    <w:rsid w:val="000E54CC"/>
    <w:rsid w:val="000F5E92"/>
    <w:rsid w:val="00151F47"/>
    <w:rsid w:val="00151FCD"/>
    <w:rsid w:val="001638B7"/>
    <w:rsid w:val="001716A6"/>
    <w:rsid w:val="00182F8E"/>
    <w:rsid w:val="00196CBF"/>
    <w:rsid w:val="001F7E62"/>
    <w:rsid w:val="00237ADC"/>
    <w:rsid w:val="0024578C"/>
    <w:rsid w:val="00252EE8"/>
    <w:rsid w:val="00291CD3"/>
    <w:rsid w:val="002A18F2"/>
    <w:rsid w:val="002A6D59"/>
    <w:rsid w:val="002B0856"/>
    <w:rsid w:val="00316A75"/>
    <w:rsid w:val="00365336"/>
    <w:rsid w:val="003679F1"/>
    <w:rsid w:val="003C68CB"/>
    <w:rsid w:val="003F3BF0"/>
    <w:rsid w:val="00405CBC"/>
    <w:rsid w:val="00450EB7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07D06"/>
    <w:rsid w:val="006357A1"/>
    <w:rsid w:val="00645832"/>
    <w:rsid w:val="00653AE9"/>
    <w:rsid w:val="00665F8D"/>
    <w:rsid w:val="00675CA7"/>
    <w:rsid w:val="006A6B1C"/>
    <w:rsid w:val="006B10C9"/>
    <w:rsid w:val="006B3054"/>
    <w:rsid w:val="006B7F9B"/>
    <w:rsid w:val="006F673F"/>
    <w:rsid w:val="007026EA"/>
    <w:rsid w:val="00710BF1"/>
    <w:rsid w:val="00717568"/>
    <w:rsid w:val="007234E0"/>
    <w:rsid w:val="00747624"/>
    <w:rsid w:val="007601C8"/>
    <w:rsid w:val="007A4248"/>
    <w:rsid w:val="007C2B4D"/>
    <w:rsid w:val="007C6768"/>
    <w:rsid w:val="007D4550"/>
    <w:rsid w:val="008103DA"/>
    <w:rsid w:val="00832B53"/>
    <w:rsid w:val="008448DA"/>
    <w:rsid w:val="00847B09"/>
    <w:rsid w:val="00867E37"/>
    <w:rsid w:val="008946F9"/>
    <w:rsid w:val="00904808"/>
    <w:rsid w:val="00926AF8"/>
    <w:rsid w:val="00930C62"/>
    <w:rsid w:val="00961A90"/>
    <w:rsid w:val="00990262"/>
    <w:rsid w:val="009C7314"/>
    <w:rsid w:val="00A37C18"/>
    <w:rsid w:val="00A437CE"/>
    <w:rsid w:val="00A43E6F"/>
    <w:rsid w:val="00A5626B"/>
    <w:rsid w:val="00A5639B"/>
    <w:rsid w:val="00A822C5"/>
    <w:rsid w:val="00AA5AB1"/>
    <w:rsid w:val="00AE247B"/>
    <w:rsid w:val="00B02827"/>
    <w:rsid w:val="00B328FA"/>
    <w:rsid w:val="00B74179"/>
    <w:rsid w:val="00B760CF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5003E"/>
    <w:rsid w:val="00D502DA"/>
    <w:rsid w:val="00D83792"/>
    <w:rsid w:val="00DA2121"/>
    <w:rsid w:val="00DB1475"/>
    <w:rsid w:val="00DE27CD"/>
    <w:rsid w:val="00DE6A21"/>
    <w:rsid w:val="00E21649"/>
    <w:rsid w:val="00E22BAE"/>
    <w:rsid w:val="00E40E01"/>
    <w:rsid w:val="00E64FE5"/>
    <w:rsid w:val="00E7263C"/>
    <w:rsid w:val="00E735F2"/>
    <w:rsid w:val="00E75A31"/>
    <w:rsid w:val="00E811DC"/>
    <w:rsid w:val="00E93BE9"/>
    <w:rsid w:val="00EA7123"/>
    <w:rsid w:val="00EC1778"/>
    <w:rsid w:val="00EC42D1"/>
    <w:rsid w:val="00EF3C78"/>
    <w:rsid w:val="00EF494C"/>
    <w:rsid w:val="00F16593"/>
    <w:rsid w:val="00F1706D"/>
    <w:rsid w:val="00F62C3A"/>
    <w:rsid w:val="00F72247"/>
    <w:rsid w:val="00F959BD"/>
    <w:rsid w:val="00F96E84"/>
    <w:rsid w:val="00FA6B37"/>
    <w:rsid w:val="00FE675D"/>
    <w:rsid w:val="00FE706D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61</cp:revision>
  <dcterms:created xsi:type="dcterms:W3CDTF">2022-05-20T06:29:00Z</dcterms:created>
  <dcterms:modified xsi:type="dcterms:W3CDTF">2023-05-03T00:24:00Z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